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27BE" w14:textId="77777777" w:rsidR="00DC2143" w:rsidRPr="00986BE2" w:rsidRDefault="00DC2143" w:rsidP="00DC2143">
      <w:pPr>
        <w:shd w:val="clear" w:color="auto" w:fill="FFFFFF"/>
        <w:spacing w:before="100" w:beforeAutospacing="1" w:after="150" w:line="300" w:lineRule="atLeast"/>
        <w:jc w:val="center"/>
        <w:outlineLvl w:val="2"/>
        <w:rPr>
          <w:rFonts w:ascii="Trebuchet MS" w:eastAsia="Times New Roman" w:hAnsi="Trebuchet MS" w:cs="Times New Roman"/>
          <w:color w:val="34495E"/>
          <w:sz w:val="72"/>
          <w:szCs w:val="72"/>
          <w:lang w:eastAsia="ru-RU"/>
        </w:rPr>
      </w:pPr>
      <w:r w:rsidRPr="00986BE2">
        <w:rPr>
          <w:rFonts w:ascii="Trebuchet MS" w:eastAsia="Times New Roman" w:hAnsi="Trebuchet MS" w:cs="Times New Roman"/>
          <w:color w:val="34495E"/>
          <w:sz w:val="72"/>
          <w:szCs w:val="72"/>
          <w:lang w:eastAsia="ru-RU"/>
        </w:rPr>
        <w:t>ПАСПОРТ</w:t>
      </w:r>
    </w:p>
    <w:p w14:paraId="2C867C24" w14:textId="77777777" w:rsidR="00DC2143" w:rsidRDefault="00DC2143" w:rsidP="00DC2143">
      <w:pPr>
        <w:shd w:val="clear" w:color="auto" w:fill="FFFFFF"/>
        <w:spacing w:before="100" w:beforeAutospacing="1" w:after="150" w:line="300" w:lineRule="atLeast"/>
        <w:jc w:val="center"/>
        <w:outlineLvl w:val="2"/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t>Доступности для инвалидов</w:t>
      </w:r>
    </w:p>
    <w:p w14:paraId="3E553BEF" w14:textId="77777777" w:rsidR="00DC2143" w:rsidRDefault="00DC2143" w:rsidP="00DC2143">
      <w:pPr>
        <w:shd w:val="clear" w:color="auto" w:fill="FFFFFF"/>
        <w:spacing w:before="100" w:beforeAutospacing="1" w:after="150" w:line="300" w:lineRule="atLeast"/>
        <w:jc w:val="center"/>
        <w:outlineLvl w:val="2"/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t>объекта и предоставляемых на нем услуг в</w:t>
      </w:r>
    </w:p>
    <w:p w14:paraId="66E904E8" w14:textId="77777777" w:rsidR="00DC2143" w:rsidRDefault="00DC2143" w:rsidP="00DC2143">
      <w:pPr>
        <w:shd w:val="clear" w:color="auto" w:fill="FFFFFF"/>
        <w:spacing w:before="100" w:beforeAutospacing="1" w:after="150" w:line="300" w:lineRule="atLeast"/>
        <w:jc w:val="center"/>
        <w:outlineLvl w:val="2"/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t>Частном общеобразовательном учреждении дошкольного и полного среднего образования «Школа индивидуального обучения «Шанс»</w:t>
      </w:r>
    </w:p>
    <w:p w14:paraId="146E2442" w14:textId="77777777" w:rsidR="00DC2143" w:rsidRPr="009335B6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335B6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 I. Краткая характеристика объекта социальной инфраструктуры (далее – Объект)</w:t>
      </w:r>
    </w:p>
    <w:p w14:paraId="6071A1A3" w14:textId="77777777" w:rsidR="00DC2143" w:rsidRPr="006D4293" w:rsidRDefault="00DC2143" w:rsidP="00DC2143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Адрес Объекта, на котором предоставляется(-</w:t>
      </w:r>
      <w:proofErr w:type="spellStart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ются</w:t>
      </w:r>
      <w:proofErr w:type="spellEnd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) услуга (услуги) и составляется данный акт: 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192148, Санкт-Петербург, ул. Пинегина д.21/26</w:t>
      </w:r>
    </w:p>
    <w:p w14:paraId="0252C3C2" w14:textId="77777777" w:rsidR="00DC2143" w:rsidRPr="006D4293" w:rsidRDefault="00DC2143" w:rsidP="00DC2143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Номер телефона для обращения за помощью по сопровождению на объекте: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(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568-03-35, 568-49-35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 xml:space="preserve">) </w:t>
      </w:r>
    </w:p>
    <w:p w14:paraId="3C2C9F47" w14:textId="77777777" w:rsidR="00DC2143" w:rsidRPr="006D4293" w:rsidRDefault="00DC2143" w:rsidP="00DC2143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Сведения об Объекте:</w:t>
      </w:r>
    </w:p>
    <w:p w14:paraId="16E72A4F" w14:textId="77777777" w:rsidR="00DC2143" w:rsidRPr="006D4293" w:rsidRDefault="00DC2143" w:rsidP="00DC2143">
      <w:pPr>
        <w:numPr>
          <w:ilvl w:val="0"/>
          <w:numId w:val="1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ЧОУ </w:t>
      </w:r>
      <w:proofErr w:type="spellStart"/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ДиПСО</w:t>
      </w:r>
      <w:proofErr w:type="spellEnd"/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«Шанс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» расположена 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 жилом доме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,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1,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2 этаж,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помещение 4Н, 5Н, 6Н общей площадью 619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кв.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м.</w:t>
      </w:r>
    </w:p>
    <w:p w14:paraId="3D4ED611" w14:textId="77777777" w:rsidR="00DC2143" w:rsidRPr="006D4293" w:rsidRDefault="00DC2143" w:rsidP="00DC2143">
      <w:pPr>
        <w:numPr>
          <w:ilvl w:val="0"/>
          <w:numId w:val="1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Наличие прилегающего земельного участка (да, нет): нет</w:t>
      </w:r>
    </w:p>
    <w:p w14:paraId="14771AF4" w14:textId="77777777" w:rsidR="00DC2143" w:rsidRPr="006D4293" w:rsidRDefault="00DC2143" w:rsidP="00DC2143">
      <w:pPr>
        <w:numPr>
          <w:ilvl w:val="0"/>
          <w:numId w:val="1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Основание для пользования Объектом (оперативное управление, аренда, собственность): аренда</w:t>
      </w:r>
      <w:r w:rsidRPr="00EA3A1A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от Комитета имущественных отношений СПб</w:t>
      </w:r>
    </w:p>
    <w:p w14:paraId="3851AEC6" w14:textId="77777777" w:rsidR="00DC2143" w:rsidRPr="006D4293" w:rsidRDefault="00DC2143" w:rsidP="00DC2143">
      <w:pPr>
        <w:numPr>
          <w:ilvl w:val="0"/>
          <w:numId w:val="1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Форма собственности (государственная, муниципальная, частная): частная</w:t>
      </w:r>
    </w:p>
    <w:p w14:paraId="30AABB3F" w14:textId="77777777" w:rsidR="00DC2143" w:rsidRDefault="00DC2143" w:rsidP="00DC2143">
      <w:pPr>
        <w:numPr>
          <w:ilvl w:val="0"/>
          <w:numId w:val="1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Административно-территориальная подведомственность (федеральная, региональная, муниципальная): региональная</w:t>
      </w:r>
    </w:p>
    <w:p w14:paraId="20DE2725" w14:textId="77777777" w:rsidR="00DC2143" w:rsidRDefault="00DC2143" w:rsidP="00DC2143">
      <w:p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</w:p>
    <w:p w14:paraId="05908652" w14:textId="77777777" w:rsidR="00DC2143" w:rsidRPr="006D4293" w:rsidRDefault="00DC2143" w:rsidP="00DC2143">
      <w:p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</w:p>
    <w:p w14:paraId="147D9D08" w14:textId="77777777" w:rsidR="00DC2143" w:rsidRPr="006D4293" w:rsidRDefault="00DC2143" w:rsidP="00DC2143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II. Краткая характеристика действующего порядка предоставления на Объекте услуг населению</w:t>
      </w:r>
    </w:p>
    <w:p w14:paraId="31FDF9F3" w14:textId="77777777" w:rsidR="00DC2143" w:rsidRPr="006D4293" w:rsidRDefault="00DC2143" w:rsidP="00DC2143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Сфера деятельности (указывается одна из приоритетных сфер): 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начальное общее, 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 xml:space="preserve">основное общее и среднее 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 xml:space="preserve">общее 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образование</w:t>
      </w:r>
    </w:p>
    <w:p w14:paraId="776AA209" w14:textId="77777777" w:rsidR="00DC2143" w:rsidRPr="006D4293" w:rsidRDefault="00DC2143" w:rsidP="00DC2143">
      <w:pPr>
        <w:numPr>
          <w:ilvl w:val="0"/>
          <w:numId w:val="2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Наименование предоставляемой (-</w:t>
      </w:r>
      <w:proofErr w:type="spellStart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мых</w:t>
      </w:r>
      <w:proofErr w:type="spellEnd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) услуги (услуг):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платная образовательная услуга</w:t>
      </w:r>
    </w:p>
    <w:p w14:paraId="50D72D67" w14:textId="77777777" w:rsidR="00DC2143" w:rsidRPr="006D4293" w:rsidRDefault="00DC2143" w:rsidP="00DC2143">
      <w:pPr>
        <w:numPr>
          <w:ilvl w:val="0"/>
          <w:numId w:val="2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Плановая мощность (посещаемость, количество обслуживаемых в день, вместимость, пропускная способность):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до 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84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 xml:space="preserve"> человек</w:t>
      </w:r>
    </w:p>
    <w:p w14:paraId="69F5A540" w14:textId="77777777" w:rsidR="00DC2143" w:rsidRPr="006D4293" w:rsidRDefault="00DC2143" w:rsidP="00DC2143">
      <w:pPr>
        <w:numPr>
          <w:ilvl w:val="0"/>
          <w:numId w:val="2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Форма способа оказания услуг (к месту предоставления услуги, на дому, дистанционно):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к месту предоставления услуги</w:t>
      </w:r>
    </w:p>
    <w:p w14:paraId="0FD18A7B" w14:textId="77777777" w:rsidR="00DC2143" w:rsidRPr="006D4293" w:rsidRDefault="00DC2143" w:rsidP="00DC2143">
      <w:pPr>
        <w:numPr>
          <w:ilvl w:val="0"/>
          <w:numId w:val="2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Категории обслуживаемого населения по возрасту (дети, взрослые трудоспособного возраста, пожилые; все возрастные категории):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 xml:space="preserve">дети, учащиеся 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1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-11 классов</w:t>
      </w:r>
    </w:p>
    <w:p w14:paraId="74BA3851" w14:textId="77777777" w:rsidR="00DC2143" w:rsidRPr="006D4293" w:rsidRDefault="00DC2143" w:rsidP="00DC2143">
      <w:pPr>
        <w:numPr>
          <w:ilvl w:val="0"/>
          <w:numId w:val="2"/>
        </w:numPr>
        <w:shd w:val="clear" w:color="auto" w:fill="FFFFFF"/>
        <w:spacing w:after="0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lastRenderedPageBreak/>
        <w:t>Категории обслуживаемых инвалидов (инвалиды с нарушениями опорно-двигательного аппарата; нарушениями зрения, нарушениями слуха): по требованию </w:t>
      </w:r>
    </w:p>
    <w:p w14:paraId="270F7F00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(далее - Федеральный закон № 181-ФЗ)  в случае, если объект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услуги.</w:t>
      </w:r>
    </w:p>
    <w:p w14:paraId="33C2185D" w14:textId="48B09941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III. Оценка соответствия уровня доступности для инвалидов Объекта по данному адресу для согласования мер по обеспечению доступа инвалидов к месту предоставления услуги.</w:t>
      </w:r>
    </w:p>
    <w:p w14:paraId="382D86DF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Указывается наличие или отсутствие конкретных показателей и категория инвалидов: да (соответствуют К, О, С, Г, У / не соответствуют) / нет</w:t>
      </w:r>
    </w:p>
    <w:p w14:paraId="459BDFBE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Выделенные стоянки автотранспортных средств для инвалидов: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 нет</w:t>
      </w:r>
    </w:p>
    <w:p w14:paraId="07E367D9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Адаптированные лифты (при необходимости и технической возможности):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3A13B1EB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Поручни: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да</w:t>
      </w:r>
    </w:p>
    <w:p w14:paraId="209D6628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Пандусы, Ролло пандусы: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т</w:t>
      </w:r>
    </w:p>
    <w:p w14:paraId="5164C194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Подъемные платформы (при необходимости и технической возможности):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21633BAF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Мобильные лестничные подъемники: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76F57825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Раздвижные двери: 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420F1FE6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Доступные входные группы: 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59478927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Кнопка вызова: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28658BC4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Доступные санитарно-гигиенические помещения: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да</w:t>
      </w:r>
    </w:p>
    <w:p w14:paraId="5AAF9593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Достаточная ширина дверных проемов, лестничных маршей, площадок: 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1D0A0B29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lastRenderedPageBreak/>
        <w:t>Надлежащее размещение оборудования и носителей информации: 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255AE6CF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Дублирование необходимой для инвалидов, имеющих стойкие расстройства функции зрения,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Брайля: 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2B554E8B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Дублирование необходимой для инвалидов по слуху звуковой информации зрительной информацией: </w:t>
      </w: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02B2FEF2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Наличие на электронных средствах (информационный киоск) отображения информации в режиме для слабовидящих пользователей: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нет</w:t>
      </w:r>
    </w:p>
    <w:p w14:paraId="27EB323A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IV. Согласование мер по обеспечению доступности места предоставления услуги для инвалидов и других маломобильных групп</w:t>
      </w:r>
    </w:p>
    <w:p w14:paraId="04F2AA47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В связи с необходимостью обеспечения доступности для инвалидов и других маломобильных групп населения,  ЧОУ </w:t>
      </w:r>
      <w:proofErr w:type="spellStart"/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ДиПСО</w:t>
      </w:r>
      <w:proofErr w:type="spellEnd"/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«Шанс» Невского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района Санкт-Петербурга: </w:t>
      </w:r>
      <w:r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192148, Санкт-Петербург, ул. Пинегина д.21/26</w:t>
      </w:r>
      <w:r w:rsidRPr="006D4293">
        <w:rPr>
          <w:rFonts w:ascii="Trebuchet MS" w:eastAsia="Times New Roman" w:hAnsi="Trebuchet MS" w:cs="Times New Roman"/>
          <w:i/>
          <w:iCs/>
          <w:color w:val="555555"/>
          <w:sz w:val="28"/>
          <w:szCs w:val="28"/>
          <w:lang w:eastAsia="ru-RU"/>
        </w:rPr>
        <w:t>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и учитывая, что до проведения реконструкции или капитального ремонта помещений, в которых расположен Объект, являющийся в настоящее время недоступным /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u w:val="single"/>
          <w:lang w:eastAsia="ru-RU"/>
        </w:rPr>
        <w:t>частично доступным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(нужное подчеркнуть) для инвалидов и других маломобильных групп населения, в соответствии со статьей 15 Федерального закона № 181-ФЗ согласовываются следующие меры по обеспечению доступности места предоставления услуги для инвалидов и других маломобильных групп: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094"/>
        <w:gridCol w:w="5601"/>
      </w:tblGrid>
      <w:tr w:rsidR="00DC2143" w:rsidRPr="009335B6" w14:paraId="174F097F" w14:textId="77777777" w:rsidTr="00DE6B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B09AE" w14:textId="77777777" w:rsidR="00DC2143" w:rsidRPr="009335B6" w:rsidRDefault="00DC2143" w:rsidP="00DE6B8D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rebuchet MS" w:eastAsia="Times New Roman" w:hAnsi="Trebuchet MS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72F58A3" w14:textId="77777777" w:rsidR="00DC2143" w:rsidRPr="009335B6" w:rsidRDefault="00DC2143" w:rsidP="00DE6B8D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84BF0" w14:textId="77777777" w:rsidR="00DC2143" w:rsidRPr="009335B6" w:rsidRDefault="00DC2143" w:rsidP="00DE6B8D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инвалидов, для которых разработаны мероприятия</w:t>
            </w:r>
          </w:p>
          <w:p w14:paraId="02363785" w14:textId="77777777" w:rsidR="00DC2143" w:rsidRPr="009335B6" w:rsidRDefault="00DC2143" w:rsidP="00DE6B8D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К, О, С, Г, 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C8A35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 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реконструкции 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или капитального ремонта</w:t>
            </w:r>
          </w:p>
        </w:tc>
      </w:tr>
      <w:tr w:rsidR="00DC2143" w:rsidRPr="009335B6" w14:paraId="0A738973" w14:textId="77777777" w:rsidTr="00DE6B8D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C0974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меры</w:t>
            </w:r>
          </w:p>
        </w:tc>
      </w:tr>
      <w:tr w:rsidR="00DC2143" w:rsidRPr="009335B6" w14:paraId="3364A950" w14:textId="77777777" w:rsidTr="00DE6B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CC03F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7DE98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К, 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О, Г, 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33F6A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Зона: входной узел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2143" w:rsidRPr="009335B6" w14:paraId="72C7196E" w14:textId="77777777" w:rsidTr="00DE6B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039CE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66236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О, С, Г, 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28B4F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Зона: пути перемещения внутри здания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(коридоры, дверны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и открытые проемы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пути эвакуации)</w:t>
            </w:r>
          </w:p>
        </w:tc>
      </w:tr>
      <w:tr w:rsidR="00DC2143" w:rsidRPr="009335B6" w14:paraId="6A40E066" w14:textId="77777777" w:rsidTr="00DE6B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798F4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3BC8F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К, О, С, Г, 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56D5B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Зона: места обслуживания инвалидов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гардероб</w:t>
            </w:r>
            <w:proofErr w:type="gramEnd"/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C2143" w:rsidRPr="009335B6" w14:paraId="526E0C02" w14:textId="77777777" w:rsidTr="00DE6B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D8690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03687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К, О, С, Г, 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8A851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Зона: санитарно-гигиенические помещения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(туалетные комнаты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C2143" w:rsidRPr="009335B6" w14:paraId="2F50AE6D" w14:textId="77777777" w:rsidTr="00DE6B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F87BC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71D6C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К, О, С, 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0A82E" w14:textId="77777777" w:rsidR="00DC2143" w:rsidRPr="009335B6" w:rsidRDefault="00DC2143" w:rsidP="00DE6B8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на Объекте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(сайт школы,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тенды,</w:t>
            </w:r>
            <w:r w:rsidRPr="009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45404A8A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В названии таблицы применены следующие символы, обозначающие категории инвалидов: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К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– инвалиды, передвигающиеся на кресло-коляске;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О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– инвалиды с нарушением опорно-двигательного аппарата;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С-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инвалиды, с нарушением зрения;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Г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– инвалиды с нарушением слуха;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У –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инвалиды с нарушением интеллекта.</w:t>
      </w:r>
    </w:p>
    <w:p w14:paraId="4E7859C9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Период проведения работ: до 2030 года</w:t>
      </w:r>
    </w:p>
    <w:p w14:paraId="3AFA3DFF" w14:textId="2533A0E8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val="en-US" w:eastAsia="ru-RU"/>
        </w:rPr>
        <w:t>V</w:t>
      </w:r>
      <w:r w:rsidRPr="006D4293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.Руководство Объекта принимает меры по обеспечению условий доступности Объекта для инвалидов, которые включают:</w:t>
      </w:r>
    </w:p>
    <w:p w14:paraId="2D2929BE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1. Возможность с помощью сопровождающих лиц передвижения по территории, на которой расположен объект, входа на объект и выхода из него.</w:t>
      </w:r>
    </w:p>
    <w:p w14:paraId="1F332A27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Оформляется приказом учреждения (организации)об оказании помощи по сопровождению инвалидов на объекте и его территории, с назначением ответственного(</w:t>
      </w:r>
      <w:proofErr w:type="spellStart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ых</w:t>
      </w:r>
      <w:proofErr w:type="spellEnd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) сотрудников с внесением в должностные инструкции соответствующих должностных обязанностей и проведения инструктирования (с внесением в журнал учета по инструктированию сотрудников);</w:t>
      </w:r>
    </w:p>
    <w:p w14:paraId="08E4E2A1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2. Надлежащее размещение оборудования и средств отображения информации, необходимых для получения инвалидами требуемой информации либо достижения места назначения с учетом ограничений жизнедеятельности в случае отсутствия кнопки вызова.</w:t>
      </w:r>
    </w:p>
    <w:p w14:paraId="4FD6E067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Рекомендуется на входе либо на вывеске Объекта разместить контактную информацию для вызова сотрудника, ответственного за сопровождение инвалидов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на объекте: номер телефона, по которому можно обратиться за оказанием услуг.</w:t>
      </w:r>
    </w:p>
    <w:p w14:paraId="016BA5D0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3. Для информационного обеспечения инвалидов об оказании услуг на объекте, в том числе в случае отсутствия дублирования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lastRenderedPageBreak/>
        <w:t>выполненными рельефно-точечным шрифтом Брайля, необходимо обеспечить:</w:t>
      </w:r>
    </w:p>
    <w:p w14:paraId="19C4E09A" w14:textId="77777777" w:rsidR="00DC2143" w:rsidRPr="006D4293" w:rsidRDefault="00DC2143" w:rsidP="00DC2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тифло</w:t>
      </w:r>
      <w:proofErr w:type="spellEnd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сурдопереводчика;</w:t>
      </w:r>
    </w:p>
    <w:p w14:paraId="30E924BA" w14:textId="77777777" w:rsidR="00DC2143" w:rsidRPr="006D4293" w:rsidRDefault="00DC2143" w:rsidP="00DC2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допуск на объекты собаки-проводника при наличии документа, подтверждающего ее специальное обучение (приказ Минтруда России от 22.06.2015 № 386н);</w:t>
      </w:r>
    </w:p>
    <w:p w14:paraId="7B32BC0F" w14:textId="77777777" w:rsidR="00DC2143" w:rsidRPr="006D4293" w:rsidRDefault="00DC2143" w:rsidP="00DC2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разъяснения в доступной для инвалидов форме порядка посещения (нахождения, использования) и совершении ими других необходимых действий в соответствии с целями посещения объекта.</w:t>
      </w:r>
    </w:p>
    <w:p w14:paraId="646594C1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4. Информация об условиях доступности для инвалидов предоставляемых услуг на Объекте должна быть размещена на официальном сайте учреждения (организации) в информационно-телекоммуникационной сети «Интернет» с указанием:</w:t>
      </w:r>
    </w:p>
    <w:p w14:paraId="280897BE" w14:textId="77777777" w:rsidR="00DC2143" w:rsidRPr="006D4293" w:rsidRDefault="00DC2143" w:rsidP="00DC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перечня доступных объектов;</w:t>
      </w:r>
    </w:p>
    <w:p w14:paraId="6CB20F84" w14:textId="77777777" w:rsidR="00DC2143" w:rsidRPr="006D4293" w:rsidRDefault="00DC2143" w:rsidP="00DC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перечня объектов, на которых обеспечиваются меры, согласованные с одним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из общественных объединений инвалидов, для обеспечения доступа по месту предоставления услуг;</w:t>
      </w:r>
    </w:p>
    <w:p w14:paraId="060A1D56" w14:textId="77777777" w:rsidR="00DC2143" w:rsidRPr="006D4293" w:rsidRDefault="00DC2143" w:rsidP="00DC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перечня объектов, обеспечивающих предоставление услуг по месту жительства инвалида (на дому);</w:t>
      </w:r>
    </w:p>
    <w:p w14:paraId="4D1432C0" w14:textId="77777777" w:rsidR="00DC2143" w:rsidRPr="006D4293" w:rsidRDefault="00DC2143" w:rsidP="00DC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перечня объектов, обеспечивающих предоставление услуг в дистанционном режиме;</w:t>
      </w:r>
    </w:p>
    <w:p w14:paraId="1AEBC6AB" w14:textId="77777777" w:rsidR="00DC2143" w:rsidRPr="006D4293" w:rsidRDefault="00DC2143" w:rsidP="00DC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порядка получения услуг инвалидами в случае их предоставления на объекте, в том числе с указанием наличия / отсутствия парковки для инвалидов;</w:t>
      </w:r>
    </w:p>
    <w:p w14:paraId="62315C92" w14:textId="77777777" w:rsidR="00DC2143" w:rsidRPr="006D4293" w:rsidRDefault="00DC2143" w:rsidP="00DC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порядка получения услуг инвалидами в случае их предоставления в дистанционном режиме;</w:t>
      </w:r>
    </w:p>
    <w:p w14:paraId="1AB92DB3" w14:textId="77777777" w:rsidR="00DC2143" w:rsidRPr="006D4293" w:rsidRDefault="00DC2143" w:rsidP="00DC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порядка получения услуг инвалидами в случае их предоставления по месту жительства инвалида (на дому).</w:t>
      </w:r>
    </w:p>
    <w:p w14:paraId="1CCED496" w14:textId="6AFDC9CD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2980B9"/>
          <w:sz w:val="28"/>
          <w:szCs w:val="28"/>
          <w:u w:val="single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5. Для организации обучения специалистов рекомендовано воспользоваться учебными пособиями Министерства труда и социальной защиты населения Российской Федерации «Методическое пособие для обучения (инструктирования) сотрудников учреждений МСЭ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помощи», 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br/>
        <w:t>размещенное на официальном сайте Минтруда России по адресу: </w:t>
      </w:r>
      <w:hyperlink r:id="rId5" w:tgtFrame="_blank" w:history="1">
        <w:r w:rsidRPr="006D4293">
          <w:rPr>
            <w:rFonts w:ascii="Trebuchet MS" w:eastAsia="Times New Roman" w:hAnsi="Trebuchet MS" w:cs="Times New Roman"/>
            <w:b/>
            <w:bCs/>
            <w:color w:val="2980B9"/>
            <w:sz w:val="28"/>
            <w:szCs w:val="28"/>
            <w:u w:val="single"/>
            <w:lang w:eastAsia="ru-RU"/>
          </w:rPr>
          <w:t>http://www.rosmintrud.ru/docs/mintrud/handicapped/108</w:t>
        </w:r>
      </w:hyperlink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 и 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lastRenderedPageBreak/>
        <w:t>«Методическое пособие по обеспечению доступности для инвалидов объектов и услуг», размещенное – </w:t>
      </w:r>
      <w:hyperlink r:id="rId6" w:tgtFrame="_blank" w:history="1">
        <w:r w:rsidRPr="006D4293">
          <w:rPr>
            <w:rFonts w:ascii="Trebuchet MS" w:eastAsia="Times New Roman" w:hAnsi="Trebuchet MS" w:cs="Times New Roman"/>
            <w:color w:val="2980B9"/>
            <w:sz w:val="28"/>
            <w:szCs w:val="28"/>
            <w:u w:val="single"/>
            <w:lang w:eastAsia="ru-RU"/>
          </w:rPr>
          <w:t>http://zhit-vmeste.ru/map/</w:t>
        </w:r>
      </w:hyperlink>
    </w:p>
    <w:p w14:paraId="45BE4872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Ожидаемый результат: доступность объекта маломобильным группам населения.</w:t>
      </w:r>
    </w:p>
    <w:p w14:paraId="2FEE21F8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val="en-US" w:eastAsia="ru-RU"/>
        </w:rPr>
        <w:t>VI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.Паспорт сформирован на основе обследования объекта и утвержден директором </w:t>
      </w:r>
      <w:proofErr w:type="gramStart"/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школы .</w:t>
      </w:r>
      <w:proofErr w:type="gramEnd"/>
    </w:p>
    <w:p w14:paraId="5D99F7CA" w14:textId="77777777" w:rsidR="00DC2143" w:rsidRPr="006D4293" w:rsidRDefault="00DC2143" w:rsidP="00DC2143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6D4293">
        <w:rPr>
          <w:rFonts w:ascii="Trebuchet MS" w:eastAsia="Times New Roman" w:hAnsi="Trebuchet MS" w:cs="Times New Roman"/>
          <w:b/>
          <w:color w:val="555555"/>
          <w:sz w:val="28"/>
          <w:szCs w:val="28"/>
          <w:lang w:eastAsia="ru-RU"/>
        </w:rPr>
        <w:t xml:space="preserve">ЧОУ </w:t>
      </w:r>
      <w:proofErr w:type="spellStart"/>
      <w:r>
        <w:rPr>
          <w:rFonts w:ascii="Trebuchet MS" w:eastAsia="Times New Roman" w:hAnsi="Trebuchet MS" w:cs="Times New Roman"/>
          <w:b/>
          <w:color w:val="555555"/>
          <w:sz w:val="28"/>
          <w:szCs w:val="28"/>
          <w:lang w:eastAsia="ru-RU"/>
        </w:rPr>
        <w:t>ДиПСО</w:t>
      </w:r>
      <w:proofErr w:type="spellEnd"/>
      <w:r>
        <w:rPr>
          <w:rFonts w:ascii="Trebuchet MS" w:eastAsia="Times New Roman" w:hAnsi="Trebuchet MS" w:cs="Times New Roman"/>
          <w:b/>
          <w:color w:val="555555"/>
          <w:sz w:val="28"/>
          <w:szCs w:val="28"/>
          <w:lang w:eastAsia="ru-RU"/>
        </w:rPr>
        <w:t xml:space="preserve"> «Шанс</w:t>
      </w:r>
      <w:r w:rsidRPr="006D4293">
        <w:rPr>
          <w:rFonts w:ascii="Trebuchet MS" w:eastAsia="Times New Roman" w:hAnsi="Trebuchet MS" w:cs="Times New Roman"/>
          <w:b/>
          <w:color w:val="555555"/>
          <w:sz w:val="28"/>
          <w:szCs w:val="28"/>
          <w:lang w:eastAsia="ru-RU"/>
        </w:rPr>
        <w:t>» оставляет за собой право вносить изменения и дополнения в Паспорт доступности с учетом финансирования и потребности в предоставлении услуг.</w:t>
      </w:r>
      <w:r w:rsidRPr="006D4293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</w:p>
    <w:p w14:paraId="76C3F245" w14:textId="77777777" w:rsidR="00DC2143" w:rsidRDefault="00DC2143" w:rsidP="00DC2143"/>
    <w:p w14:paraId="563244DD" w14:textId="77777777" w:rsidR="00DC2143" w:rsidRDefault="00DC2143" w:rsidP="00DC2143">
      <w:pPr>
        <w:shd w:val="clear" w:color="auto" w:fill="FFFFFF"/>
        <w:spacing w:before="100" w:beforeAutospacing="1" w:after="150" w:line="300" w:lineRule="atLeast"/>
        <w:jc w:val="center"/>
        <w:outlineLvl w:val="2"/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</w:pPr>
    </w:p>
    <w:p w14:paraId="3409C920" w14:textId="77777777" w:rsidR="002B0A15" w:rsidRDefault="002B0A15"/>
    <w:sectPr w:rsidR="002B0A15" w:rsidSect="0006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3F4"/>
    <w:multiLevelType w:val="multilevel"/>
    <w:tmpl w:val="0E0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147D8"/>
    <w:multiLevelType w:val="multilevel"/>
    <w:tmpl w:val="CBA0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62734"/>
    <w:multiLevelType w:val="multilevel"/>
    <w:tmpl w:val="6B9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6771F"/>
    <w:multiLevelType w:val="multilevel"/>
    <w:tmpl w:val="62C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000020">
    <w:abstractNumId w:val="3"/>
  </w:num>
  <w:num w:numId="2" w16cid:durableId="1999725085">
    <w:abstractNumId w:val="0"/>
  </w:num>
  <w:num w:numId="3" w16cid:durableId="1403331503">
    <w:abstractNumId w:val="1"/>
  </w:num>
  <w:num w:numId="4" w16cid:durableId="47704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43"/>
    <w:rsid w:val="00064FAA"/>
    <w:rsid w:val="002B0A15"/>
    <w:rsid w:val="006256BB"/>
    <w:rsid w:val="00D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4475"/>
  <w15:chartTrackingRefBased/>
  <w15:docId w15:val="{A54C3B78-2B4A-4D7B-AE3D-2101BD4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43"/>
    <w:pPr>
      <w:spacing w:after="200" w:line="276" w:lineRule="auto"/>
    </w:pPr>
    <w:rPr>
      <w:rFonts w:asciiTheme="minorHAnsi" w:hAnsiTheme="minorHAnsi" w:cstheme="minorBid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t-vmeste.ru/map/" TargetMode="External"/><Relationship Id="rId5" Type="http://schemas.openxmlformats.org/officeDocument/2006/relationships/hyperlink" Target="http://www.rosmintrud.ru/docs/mintrud/handicapped/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Иванович Туренков</dc:creator>
  <cp:keywords/>
  <dc:description/>
  <cp:lastModifiedBy>Никита Иванович Туренков</cp:lastModifiedBy>
  <cp:revision>1</cp:revision>
  <dcterms:created xsi:type="dcterms:W3CDTF">2024-01-30T09:24:00Z</dcterms:created>
  <dcterms:modified xsi:type="dcterms:W3CDTF">2024-01-30T09:25:00Z</dcterms:modified>
</cp:coreProperties>
</file>